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29.03.2024 N 79</w:t>
              <w:br/>
              <w:t xml:space="preserve">(ред. от 15.11.2024)</w:t>
              <w:br/>
              <w:t xml:space="preserve">"Об утверждении Правил предоставления субсидий из республиканского бюджета Республики Дагестан на стимулирование увеличения производства картофеля и овощей и о признании утратившим силу постановления Правительства Республики Дагестан от 14 марта 2023 г. N 63"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марта 2024 г. N 79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ИЗ РЕСПУБЛИКАНСКОГО БЮДЖЕТА РЕСПУБЛИКИ ДАГЕСТАН</w:t>
      </w:r>
    </w:p>
    <w:p>
      <w:pPr>
        <w:pStyle w:val="2"/>
        <w:jc w:val="center"/>
      </w:pPr>
      <w:r>
        <w:rPr>
          <w:sz w:val="20"/>
        </w:rPr>
        <w:t xml:space="preserve">НА СТИМУЛИРОВАНИЕ УВЕЛИЧЕНИЯ ПРОИЗВОДСТВА КАРТОФЕЛЯ</w:t>
      </w:r>
    </w:p>
    <w:p>
      <w:pPr>
        <w:pStyle w:val="2"/>
        <w:jc w:val="center"/>
      </w:pPr>
      <w:r>
        <w:rPr>
          <w:sz w:val="20"/>
        </w:rPr>
        <w:t xml:space="preserve">И ОВОЩЕЙ И О ПРИЗНАНИИ УТРАТИВШИМ СИЛУ ПОСТАНОВЛЕНИЯ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ДАГЕСТАН ОТ 14 МАРТА 2023 Г. N 63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15.11.2024 N 378)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в целях реализации постановлений Правительства Российской Федерации от 14 июля 2012 г. </w:t>
      </w:r>
      <w:hyperlink w:history="0" r:id="rId9" w:tooltip="Постановление Правительства РФ от 14.07.2012 N 717 (ред. от 06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N 717</w:t>
        </w:r>
      </w:hyperlink>
      <w:r>
        <w:rPr>
          <w:sz w:val="20"/>
        </w:rP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25 октября 2023 г. </w:t>
      </w:r>
      <w:hyperlink w:history="0"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N 1782</w:t>
        </w:r>
      </w:hyperlink>
      <w:r>
        <w:rPr>
          <w:sz w:val="20"/>
        </w:rP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</w:t>
      </w:r>
      <w:hyperlink w:history="0" r:id="rId11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из республиканского бюджета Республики Дагестан на стимулирование увеличения производства картофеля и овощей.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2" w:tooltip="Постановление Правительства РД от 14.03.2023 N 63 (ред. от 19.02.2024) &quot;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&quot; (вместе с &quot;Изменениями, которые вносятся в некоторые акты Правительства Республики Дагестан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14 марта 2023 г. N 63 "Об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Дагестан" (интернет-портал правовой информации Республики Дагестан (</w:t>
      </w:r>
      <w:hyperlink w:history="0" r:id="rId13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)", 2023, 15 марта, 05002010802).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А.АБДУЛМУСЛИМОВ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29 марта 2024 г. N 79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ИЗ РЕСПУБЛИКАНСКОГО БЮДЖЕТА</w:t>
      </w:r>
    </w:p>
    <w:p>
      <w:pPr>
        <w:pStyle w:val="2"/>
        <w:jc w:val="center"/>
      </w:pPr>
      <w:r>
        <w:rPr>
          <w:sz w:val="20"/>
        </w:rPr>
        <w:t xml:space="preserve">РЕСПУБЛИКИ ДАГЕСТАН НА СТИМУЛИРОВАНИЕ УВЕЛИЧЕНИЯ</w:t>
      </w:r>
    </w:p>
    <w:p>
      <w:pPr>
        <w:pStyle w:val="2"/>
        <w:jc w:val="center"/>
      </w:pPr>
      <w:r>
        <w:rPr>
          <w:sz w:val="20"/>
        </w:rPr>
        <w:t xml:space="preserve">ПРОИЗВОДСТВА КАРТОФЕЛЯ И ОВОЩЕЙ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15.11.2024 N 378)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на возмещение части затрат на стимулирование увеличения производства картофеля и овощей (далее также - субсидия).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реализации мероприятий Государственной </w:t>
      </w:r>
      <w:hyperlink w:history="0" r:id="rId16" w:tooltip="Постановление Правительства РФ от 14.07.2012 N 717 (ред. от 06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</w:t>
      </w:r>
      <w:hyperlink w:history="0" r:id="rId17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673, для возмещения части затрат (без учета налога на добавленную стоимость) на увеличение производства картофеля и овощей.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Категории получателей субсидии и направления расходования средств: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w:history="0" r:id="rId19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- на возмещение части затрат текущего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картофелем и овощными культурами открытого грунта;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поддержку элитного семеноводства по ставке на 1 тонну элитных и (или) оригинальных семян картофеля и (или) овощных культур, включая гибриды овощных культур;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производство овощей защищенного грунта, произведенных с применением технологии досвечивания, по ставке на 1 тонну произведенных овощей защищенного грунта собственного производства;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поддержку производства картофеля и овощей открытого грунта по ставке на 1 тонну произведенных картофеля и овощей открытого грунта;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Гражданам, ведущим личное подсобное хозяйство и применяющим специальный налоговый режим "Налог на профессиональный доход":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поддержку элитного семеноводства по ставке на 1 гектар посевной площади, засеянной элитными семенами картофеля и овощных культур, включая гибриды овощных культур;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поддержку производства картофеля и овощей открытого грунта по ставке на 1 тонну реализованных картофеля и овощей открытого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сельского хозяйства и продовольствия Республики Дагестан (далее - Министерство)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Способом предоставления субсидии является возмещение части затрат, понесенных участниками отбора в отчетном и (или) текущем финансовом году.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1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"Бюджет&gt; Закон о бюджете")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8. Получатель субсидии (участник отбора) должен соответствовать следующим требованиям: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состоянию на дату не ранее чем за 30 календарных дней до даты подачи заявки на участие в отборе, рассмотрения заявки и заключения соглашения о предоставлении субсидии: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23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24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размер, определенный </w:t>
      </w:r>
      <w:hyperlink w:history="0" r:id="rId25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производственной деятельности и постановка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26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направлению, указанному в </w:t>
      </w:r>
      <w:hyperlink w:history="0" w:anchor="P49" w:tooltip="3.1.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- на возмещение части затрат текущего года на проведение агротехнологических раб...">
        <w:r>
          <w:rPr>
            <w:sz w:val="20"/>
            <w:color w:val="0000ff"/>
          </w:rPr>
          <w:t xml:space="preserve">подпункте 3.1</w:t>
        </w:r>
      </w:hyperlink>
      <w:r>
        <w:rPr>
          <w:sz w:val="20"/>
        </w:rPr>
        <w:t xml:space="preserve"> настоящих Правил: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на посев при проведении агротехнологических работ получателями средств семян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соответствие сортовых и посевных качеств таких семян для овощных культур требованиям ГОСТ 32592-2013, ГОСТ Р 30106-94, ГОСТ 32917-2014, для картофеля - ГОСТ 33996-2016;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включен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w:history="0" r:id="rId27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направлению, указанному в </w:t>
      </w:r>
      <w:hyperlink w:history="0" w:anchor="P53" w:tooltip="на производство овощей защищенного грунта, произведенных с применением технологии досвечивания, по ставке на 1 тонну произведенных овощей защищенного грунта собственного производства;">
        <w:r>
          <w:rPr>
            <w:sz w:val="20"/>
            <w:color w:val="0000ff"/>
          </w:rPr>
          <w:t xml:space="preserve">абзаце третьем подпункта 3.2 пункта 3</w:t>
        </w:r>
      </w:hyperlink>
      <w:r>
        <w:rPr>
          <w:sz w:val="20"/>
        </w:rPr>
        <w:t xml:space="preserve"> настоящих Правил, - использование системы электрического досвечивания, соответствующей требованиям к мощности досвечивания и урожайности овощей с 1 гектара производственной площади, определенным Министерством сельского хозяйства Российской Федерации (при этом требования к мощности досвечивания не применяются при использовании светодиодных фитооблучателей);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 направлению, указанному в </w:t>
      </w:r>
      <w:hyperlink w:history="0" w:anchor="P54" w:tooltip="на поддержку производства картофеля и овощей открытого грунта по ставке на 1 тонну произведенных картофеля и овощей открытого грунта;">
        <w:r>
          <w:rPr>
            <w:sz w:val="20"/>
            <w:color w:val="0000ff"/>
          </w:rPr>
          <w:t xml:space="preserve">абзаце четвертом подпункта 3.2 пункта 3</w:t>
        </w:r>
      </w:hyperlink>
      <w:r>
        <w:rPr>
          <w:sz w:val="20"/>
        </w:rPr>
        <w:t xml:space="preserve"> настоящих Правил: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удобрений, используемых при производстве картофеля и овощей открытого грунта, в объеме, установленном приказом Министерства, который размещен на сайте Министерства в подразделе "Формы документов" раздела "Документы";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требованиям ГОСТ 32592-2013, ГОСТ Р 30106-94, ГОСТ 329172014, для картофеля - ГОСТ 33996-2016;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 направлениям, указанным в </w:t>
      </w:r>
      <w:hyperlink w:history="0" w:anchor="P55" w:tooltip="3.3. Гражданам, ведущим личное подсобное хозяйство и применяющим специальный налоговый режим &quot;Налог на профессиональный доход&quot;:">
        <w:r>
          <w:rPr>
            <w:sz w:val="20"/>
            <w:color w:val="0000ff"/>
          </w:rPr>
          <w:t xml:space="preserve">подпункте 3.3 пункта 3</w:t>
        </w:r>
      </w:hyperlink>
      <w:r>
        <w:rPr>
          <w:sz w:val="20"/>
        </w:rPr>
        <w:t xml:space="preserve"> настоящих Правил: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налогового режима должно подтверждаться справкой о постановке на учет физического лица в качестве плательщика налога на профессиональный доход;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ведущий личное подсобное хозяйство и применяющий специальный налоговый режим "Налог на профессиональный доход", должен представить выписку из похозяйственной книги, подтверждающую ведение производственной деятельности не менее чем в течение 12 месяцев, предшествующих году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66" w:tooltip="8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274" w:tooltip="35. Субсидии предоставляются сельскохозяйственным товаропроизводителям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 и сельскохозяйственных кредитных потребительских кооперативов), а также гражданам, ведущим личное подсобное хозяйство и применяющим специальный налоговый режим &quot;Налог на профессиональный доход&quot;.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подтверждения соответствия участника отбора требованиям и категории, предусмотренным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66" w:tooltip="8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274" w:tooltip="35. Субсидии предоставляются сельскохозяйственным товаропроизводителям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 и сельскохозяйственных кредитных потребительских кооперативов), а также гражданам, ведущим личное подсобное хозяйство и применяющим специальный налоговый режим &quot;Налог на профессиональный доход&quot;.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(в электронной форме в системе "Электронный бюджет"), формируемая участником отбора согласно </w:t>
      </w:r>
      <w:hyperlink w:history="0" w:anchor="P275" w:tooltip="36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10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36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282" w:tooltip="37. Заявка должна содержать следующие сведения:">
        <w:r>
          <w:rPr>
            <w:sz w:val="20"/>
            <w:color w:val="0000ff"/>
          </w:rPr>
          <w:t xml:space="preserve">пунктом 37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ЕГРЮЛ/ЕГРИП), справка о постановке на учет в качестве плательщика налога на профессиональный доход для физических лиц, выданная на дату не ранее чем за 30 календарных дней до дня подачи заявки;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исключением граждан, ведущих личное подсобное хозяйство и применяющих специальный налоговый режим "Налог на профессиональный доход"). Для юридических лиц - </w:t>
      </w:r>
      <w:hyperlink w:history="0" r:id="rId28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формы 6-АПК</w:t>
        </w:r>
      </w:hyperlink>
      <w:r>
        <w:rPr>
          <w:sz w:val="20"/>
        </w:rPr>
        <w:t xml:space="preserve">, </w:t>
      </w:r>
      <w:hyperlink w:history="0" r:id="rId29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9-АПК</w:t>
        </w:r>
      </w:hyperlink>
      <w:r>
        <w:rPr>
          <w:sz w:val="20"/>
        </w:rPr>
        <w:t xml:space="preserve"> и </w:t>
      </w:r>
      <w:hyperlink w:history="0" r:id="rId30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16-АПК</w:t>
        </w:r>
      </w:hyperlink>
      <w:r>
        <w:rPr>
          <w:sz w:val="20"/>
        </w:rPr>
        <w:t xml:space="preserve">, для крестьянских (фермерских) хозяйств и индивидуальных предпринимателей - </w:t>
      </w:r>
      <w:hyperlink w:history="0" r:id="rId31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формы 1-КФХ</w:t>
        </w:r>
      </w:hyperlink>
      <w:r>
        <w:rPr>
          <w:sz w:val="20"/>
        </w:rPr>
        <w:t xml:space="preserve"> и </w:t>
      </w:r>
      <w:hyperlink w:history="0" r:id="rId3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1-ИП</w:t>
        </w:r>
      </w:hyperlink>
      <w:r>
        <w:rPr>
          <w:sz w:val="20"/>
        </w:rPr>
        <w:t xml:space="preserve"> соответственно;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- реквизиты указанных документов), - для юридических лиц и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документ, удостоверяющий личность заявителя, - для физических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выписка из похозяйственной книги (оригинал),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заявки, - для физических лиц.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3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По направлению, указанному в </w:t>
      </w:r>
      <w:hyperlink w:history="0" w:anchor="P49" w:tooltip="3.1.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- на возмещение части затрат текущего года на проведение агротехнологических раб...">
        <w:r>
          <w:rPr>
            <w:sz w:val="20"/>
            <w:color w:val="0000ff"/>
          </w:rPr>
          <w:t xml:space="preserve">подпункте 3.1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размере посевных площадей, занятых картофелем и овощами открытого грунта под урожай текущего финансового года,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34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анализа семян, удостоверяющего соответствие качества семян требованиям для овощных культур ГОСТ 32592-2013, ГОСТ Р 30106-94, ГОСТ 32917-2014, для картофеля - ГОСТ 33996-2016, и (или) удостоверение о кондиционности семян, и (или) протоколы испытаний, выданные уполномоченным органом по сертификации в системе добровольной сертификации "Россельхозцентр", имеющим свидетельство, удостоверяющее полномочия испытательной лаборатории на право проведения работ по испытанию объектов в системе добровольной сертификации "Россельхозцентр" (далее - уполномоченный орган в области сертификации семян), сорта или гибриды которых включены в Государственный реестр селекционных достижений;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фактически понесенные затраты на производство сельскохозяйственных культур в текущем финансовом году по направлениям затрат, указанным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 (договоры поставки, выполнения работ, оказания услуг, товарные накладные и платежные документы);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35" w:tooltip="Приказ Росстата от 31.07.2023 N 369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{КонсультантПлюс}">
        <w:r>
          <w:rPr>
            <w:sz w:val="20"/>
            <w:color w:val="0000ff"/>
          </w:rPr>
          <w:t xml:space="preserve">N 4-СХ</w:t>
        </w:r>
      </w:hyperlink>
      <w:r>
        <w:rPr>
          <w:sz w:val="20"/>
        </w:rPr>
        <w:t xml:space="preserve">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36" w:tooltip="Приказ Росстата от 31.07.2023 N 369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{КонсультантПлюс}">
        <w:r>
          <w:rPr>
            <w:sz w:val="20"/>
            <w:color w:val="0000ff"/>
          </w:rPr>
          <w:t xml:space="preserve">N 1-фермер</w:t>
        </w:r>
      </w:hyperlink>
      <w:r>
        <w:rPr>
          <w:sz w:val="20"/>
        </w:rPr>
        <w:t xml:space="preserve">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включение участника отбора в единый реестр субъектов малого и среднего предпринимательства в соответствии с Федеральным </w:t>
      </w:r>
      <w:hyperlink w:history="0" r:id="rId37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10.1 в ред. </w:t>
      </w:r>
      <w:hyperlink w:history="0" r:id="rId38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По направлению, указанному в </w:t>
      </w:r>
      <w:hyperlink w:history="0" w:anchor="P52" w:tooltip="на поддержку элитного семеноводства по ставке на 1 тонну элитных и (или) оригинальных семян картофеля и (или)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3.2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посевных площадях, расположенных на территории Республики Дагестан, засеянных элитными семенами картофеля и (или) овощных культур, включая гибриды овощных культур, в текущем финансовом году и (или) отчетном финансовом году,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39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фактически произведенные участником отбора затраты, указанные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в отчетном и (или) текущем финансовом году на приобретение элитных семян и (или) семян, произведенных в рамках федеральной научно-технической программы (договоры купли-продажи, счет-оферта, товарные накладные, универсальные передаточные документы, акты приема-передачи, расписки в получении денежных средств (в случае заключения договоров с физическими лицами), платежные документы и иные документы, подтверждающие факт оплаты 100 процентов стоимости приобретения элитных семян и (или) семян, произведенных в рамках федеральной научно-технической программы, не субсидируемые по другим направлениям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сертификаты соответствия, удостоверяющие посевные качества элитных семян картофеля и (или) овощных культур, включая гибриды овощных культур, сорта которых включены в Государственный реестр селекционных достижений, и подтверждающие их соответствие требованиям государственных и отраслевых стандартов);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расхода семян и посадочного материала, составленный по </w:t>
      </w:r>
      <w:hyperlink w:history="0" r:id="rId40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sz w:val="20"/>
            <w:color w:val="0000ff"/>
          </w:rPr>
          <w:t xml:space="preserve">форме СП-13</w:t>
        </w:r>
      </w:hyperlink>
      <w:r>
        <w:rPr>
          <w:sz w:val="20"/>
        </w:rPr>
        <w:t xml:space="preserve">, утвержденной Федеральной службой государственной статистики.</w:t>
      </w:r>
    </w:p>
    <w:p>
      <w:pPr>
        <w:pStyle w:val="0"/>
        <w:jc w:val="both"/>
      </w:pPr>
      <w:r>
        <w:rPr>
          <w:sz w:val="20"/>
        </w:rPr>
        <w:t xml:space="preserve">(п. 10.2 в ред. </w:t>
      </w:r>
      <w:hyperlink w:history="0" r:id="rId41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По направлению, указанному в </w:t>
      </w:r>
      <w:hyperlink w:history="0" w:anchor="P53" w:tooltip="на производство овощей защищенного грунта, произведенных с применением технологии досвечивания, по ставке на 1 тонну произведенных овощей защищенного грунта собственного производства;">
        <w:r>
          <w:rPr>
            <w:sz w:val="20"/>
            <w:color w:val="0000ff"/>
          </w:rPr>
          <w:t xml:space="preserve">абзаце третьем подпункта 3.2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проектной документации, прошедшей экспертизу, подтверждающая наличие установленной на предприятии системы ассимиляции и ее мощности, предоставляющей возможность установления норматива досвечивания для данной световой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использовании ассимиляционной досветки;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по валовому сбору, производственным площадям и урожайности овощей защищенного грунта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42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43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29-СХ</w:t>
        </w:r>
      </w:hyperlink>
      <w:r>
        <w:rPr>
          <w:sz w:val="20"/>
        </w:rPr>
        <w:t xml:space="preserve">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44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2-фермер</w:t>
        </w:r>
      </w:hyperlink>
      <w:r>
        <w:rPr>
          <w:sz w:val="20"/>
        </w:rPr>
        <w:t xml:space="preserve">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(договоры поставки, оказания услуг, акты приемки и платежные документы), подтверждающие фактически произведенные участником отбора в отчетном финансовом году затраты на приобретение и (или) производство электроэнергии, указанные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10.3 в ред. </w:t>
      </w:r>
      <w:hyperlink w:history="0" r:id="rId4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По направлению, указанному в </w:t>
      </w:r>
      <w:hyperlink w:history="0" w:anchor="P54" w:tooltip="на поддержку производства картофеля и овощей открытого грунта по ставке на 1 тонну произведенных картофеля и овощей открытого грунта;">
        <w:r>
          <w:rPr>
            <w:sz w:val="20"/>
            <w:color w:val="0000ff"/>
          </w:rPr>
          <w:t xml:space="preserve">абзаце четвертом подпункта 3.2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производстве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46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(договоры поставки, оказания услуг, накладные, счета-фактуры (при наличии), акты приемки и платежные документы, закупочные акты), подтверждающие фактически произведенные участником отбора в отчетном финансовом году затраты по направлениям затрат, указанным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47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29-СХ</w:t>
        </w:r>
      </w:hyperlink>
      <w:r>
        <w:rPr>
          <w:sz w:val="20"/>
        </w:rPr>
        <w:t xml:space="preserve">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форма федерального статистического наблюдения </w:t>
      </w:r>
      <w:hyperlink w:history="0" r:id="rId48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2-фермер</w:t>
        </w:r>
      </w:hyperlink>
      <w:r>
        <w:rPr>
          <w:sz w:val="20"/>
        </w:rPr>
        <w:t xml:space="preserve">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внесении минеральных удобрений в отчетном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49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анализа семян, удостоверяющий соответствие качества семян требованиям, установленным для овощных культур ГОСТ 32592-2013, ГОСТ Р 30106-94, ГОСТ 32917-2014, для картофеля - ГОСТ 33996-2016, и (или) удостоверения о кондиционности семян, и (или) протоколы испытаний, выданные уполномоченным органом в области сертификации семян, сорта или гибриды которых включены в Государственный реестр селекционных достижений.</w:t>
      </w:r>
    </w:p>
    <w:p>
      <w:pPr>
        <w:pStyle w:val="0"/>
        <w:jc w:val="both"/>
      </w:pPr>
      <w:r>
        <w:rPr>
          <w:sz w:val="20"/>
        </w:rPr>
        <w:t xml:space="preserve">(п. 10.4 в ред. </w:t>
      </w:r>
      <w:hyperlink w:history="0" r:id="rId50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10.5. По направлению, указанному в </w:t>
      </w:r>
      <w:hyperlink w:history="0" w:anchor="P56" w:tooltip="на поддержку элитного семеноводства по ставке на 1 гектар посевной площади, засеянной элитными семенами картофеля и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3.3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посевных площадях, расположенных на территории Республики Дагестан, засеянных элитными семенами по видам сельскохозяйственных культур, подписанная участником отбора,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51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договоры купли-продажи (поставки) элитных семян;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платежные поручения с отметкой банка, подтверждающие затраты на оплату 100 процентов стоимости приобретенных элитных семян, указанные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сертификаты соответствия, удостоверяющие посевные качества элитных семян сельскохозяйственных культур, сорта которых включены в Государственный реестр селекционных достижений, и подтверждающих их соответствие требованиям государственных и отраслевых стандартов.</w:t>
      </w:r>
    </w:p>
    <w:p>
      <w:pPr>
        <w:pStyle w:val="0"/>
        <w:jc w:val="both"/>
      </w:pPr>
      <w:r>
        <w:rPr>
          <w:sz w:val="20"/>
        </w:rPr>
        <w:t xml:space="preserve">(п. 10.5 в ред. </w:t>
      </w:r>
      <w:hyperlink w:history="0" r:id="rId52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10.6. По направлению, указанному в </w:t>
      </w:r>
      <w:hyperlink w:history="0" w:anchor="P57" w:tooltip="на поддержку производства картофеля и овощей открытого грунта по ставке на 1 тонну реализованных картофеля и овощей открытого грунта.">
        <w:r>
          <w:rPr>
            <w:sz w:val="20"/>
            <w:color w:val="0000ff"/>
          </w:rPr>
          <w:t xml:space="preserve">абзаце третьем подпункта 3.3 пункта 3</w:t>
        </w:r>
      </w:hyperlink>
      <w:r>
        <w:rPr>
          <w:sz w:val="20"/>
        </w:rPr>
        <w:t xml:space="preserve"> настоящих Правил, участник отбора дополнительно представляет электронные копии следующих документов: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объемах реализации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"Интернет" (</w:t>
      </w:r>
      <w:hyperlink w:history="0" r:id="rId53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разделе "Растениеводство";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 реализации картофеля и овощей открытого грунта собственного производства (договоры, товарные накладные, счета-фактуры (при наличии), платежные документы, закупочные акты);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(договоры, товарные накладные, платежные документы, закупочные акты), подтверждающие фактически произведенные участником отбора затраты по направлениям затрат, указанным в </w:t>
      </w:r>
      <w:hyperlink w:history="0" w:anchor="P188" w:tooltip="15. Направлениями затрат, на возмещение которых предоставляется субсидия,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10.6 в ред. </w:t>
      </w:r>
      <w:hyperlink w:history="0" r:id="rId54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10.7. Документы, указанные в </w:t>
      </w:r>
      <w:hyperlink w:history="0" w:anchor="P93" w:tooltip="б) справка-расчет размера причитающейся суммы субсидии с указанием реквизитов для перечисления по форме, утверждаемой приказом Министерства;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, в </w:t>
      </w:r>
      <w:hyperlink w:history="0" w:anchor="P103" w:tooltip="справка о размере посевных площадей, занятых картофелем и овощами открытого грунта под урожай текущего финансового года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абзаце втором подпункта 10.1</w:t>
        </w:r>
      </w:hyperlink>
      <w:r>
        <w:rPr>
          <w:sz w:val="20"/>
        </w:rPr>
        <w:t xml:space="preserve">, </w:t>
      </w:r>
      <w:hyperlink w:history="0" w:anchor="P111" w:tooltip="справка о посевных площадях, расположенных на территории Республики Дагестан, засеянных элитными семенами картофеля и (или) овощных культур, включая гибриды овощных культур, в текущем финансовом году и (или) отчетном финансовом году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...">
        <w:r>
          <w:rPr>
            <w:sz w:val="20"/>
            <w:color w:val="0000ff"/>
          </w:rPr>
          <w:t xml:space="preserve">абзаце втором подпункта 10.2</w:t>
        </w:r>
      </w:hyperlink>
      <w:r>
        <w:rPr>
          <w:sz w:val="20"/>
        </w:rPr>
        <w:t xml:space="preserve">, </w:t>
      </w:r>
      <w:hyperlink w:history="0" w:anchor="P119" w:tooltip="сведения по валовому сбору, производственным площадям и урожайности овощей защищенного грунта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абзаце четвертом подпункта 10.3</w:t>
        </w:r>
      </w:hyperlink>
      <w:r>
        <w:rPr>
          <w:sz w:val="20"/>
        </w:rPr>
        <w:t xml:space="preserve">, </w:t>
      </w:r>
      <w:hyperlink w:history="0" w:anchor="P125" w:tooltip="сведения о производстве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9" w:tooltip="сведения о внесении минеральных удобрений в отчетном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шестом подпункта 10.4</w:t>
        </w:r>
      </w:hyperlink>
      <w:r>
        <w:rPr>
          <w:sz w:val="20"/>
        </w:rPr>
        <w:t xml:space="preserve">, </w:t>
      </w:r>
      <w:hyperlink w:history="0" w:anchor="P133" w:tooltip="справка о посевных площадях, расположенных на территории Республики Дагестан, засеянных элитными семенами по видам сельскохозяйственных культур, подписанная участником отбора,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абзаце втором подпункта 10.5</w:t>
        </w:r>
      </w:hyperlink>
      <w:r>
        <w:rPr>
          <w:sz w:val="20"/>
        </w:rPr>
        <w:t xml:space="preserve"> и </w:t>
      </w:r>
      <w:hyperlink w:history="0" w:anchor="P139" w:tooltip="сведения об объемах реализации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&quot;Интернет&quot; (www.mcxrd.ru) в разделе &quot;Растениеводство&quot;;">
        <w:r>
          <w:rPr>
            <w:sz w:val="20"/>
            <w:color w:val="0000ff"/>
          </w:rPr>
          <w:t xml:space="preserve">абзаце втором подпункта 10.6</w:t>
        </w:r>
      </w:hyperlink>
      <w:r>
        <w:rPr>
          <w:sz w:val="20"/>
        </w:rPr>
        <w:t xml:space="preserve"> настоящих Правил, представляются по формам, утвержденным приказом Министерства и размещенным на официальном сайте Министерства в информационно-телекоммуникационной сети "Интернет"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94" w:tooltip="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, справка о постановке на учет в качестве плательщика налога на профессиональный доход для физических лиц, выданная на дату не ранее чем за 30 календарных дней до дня подачи заявки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и </w:t>
      </w:r>
      <w:hyperlink w:history="0" w:anchor="P95" w:tooltip="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">
        <w:r>
          <w:rPr>
            <w:sz w:val="20"/>
            <w:color w:val="0000ff"/>
          </w:rPr>
          <w:t xml:space="preserve">"г" пункта 10</w:t>
        </w:r>
      </w:hyperlink>
      <w:r>
        <w:rPr>
          <w:sz w:val="20"/>
        </w:rPr>
        <w:t xml:space="preserve"> и </w:t>
      </w:r>
      <w:hyperlink w:history="0" w:anchor="P108" w:tooltip="документ, подтверждающий включение участника отбора в единый реестр субъектов малого и среднего предпринимательства в соответствии с Федеральным законом &quot;О развитии малого и среднего предпринимательства в Российской Федерации&quot;.">
        <w:r>
          <w:rPr>
            <w:sz w:val="20"/>
            <w:color w:val="0000ff"/>
          </w:rPr>
          <w:t xml:space="preserve">абзаце седьмом подпункта 10.1</w:t>
        </w:r>
      </w:hyperlink>
      <w:r>
        <w:rPr>
          <w:sz w:val="20"/>
        </w:rPr>
        <w:t xml:space="preserve"> настоящих Правил,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земельный участок, указанные в </w:t>
      </w:r>
      <w:hyperlink w:history="0" w:anchor="P98" w:tooltip="ж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...">
        <w:r>
          <w:rPr>
            <w:sz w:val="20"/>
            <w:color w:val="0000ff"/>
          </w:rPr>
          <w:t xml:space="preserve">подпункте "ж" пункта 10</w:t>
        </w:r>
      </w:hyperlink>
      <w:r>
        <w:rPr>
          <w:sz w:val="20"/>
        </w:rPr>
        <w:t xml:space="preserve"> настоящих Правил, представляются по собственной инициативе при наличии сведений на земельный участок в Едином государственном реестре недвижимости (далее - ЕГРП), при отсутствии указанных сведений представляются электронные копии указанных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могут быть получены Министерством в том числе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- выписку из ЕГРН (на момент формирования запроса).</w:t>
      </w:r>
    </w:p>
    <w:p>
      <w:pPr>
        <w:pStyle w:val="0"/>
        <w:jc w:val="both"/>
      </w:pPr>
      <w:r>
        <w:rPr>
          <w:sz w:val="20"/>
        </w:rPr>
        <w:t xml:space="preserve">(п. 10.7 в ред. </w:t>
      </w:r>
      <w:hyperlink w:history="0" r:id="rId5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результатам проверки заявки и приложенных к ней документов Министерство принимает решение о предоставлении субсидии либо об отказе в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Министерством решения об отказе получателю субсидии в предоставлении субсидии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получателем субсидии документов, предусмотренных </w:t>
      </w:r>
      <w:hyperlink w:history="0" w:anchor="P91" w:tooltip="10. Для подтверждения соответствия участника отбора требованиям и категории, предусмотренным пунктами 3, 8 и 35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6 настоящих Правил и содержащая сведения, установленные пунктом 37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по ставке, утверждаемой приказом Министерства, размер которой не должен превышать фактически произведенных затрат (для сельскохозяйственных товаропроизводителей не более 80 процентов) 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jc w:val="both"/>
      </w:pPr>
      <w:r>
        <w:rPr>
          <w:sz w:val="20"/>
        </w:rPr>
      </w:r>
    </w:p>
    <w:bookmarkStart w:id="162" w:name="P162"/>
    <w:bookmarkEnd w:id="162"/>
    <w:p>
      <w:pPr>
        <w:pStyle w:val="0"/>
        <w:jc w:val="center"/>
      </w:pPr>
      <w:r>
        <w:rPr>
          <w:sz w:val="20"/>
        </w:rPr>
        <w:t xml:space="preserve">РС = П</w:t>
      </w:r>
      <w:r>
        <w:rPr>
          <w:sz w:val="20"/>
          <w:vertAlign w:val="subscript"/>
        </w:rPr>
        <w:t xml:space="preserve">ок</w:t>
      </w:r>
      <w:r>
        <w:rPr>
          <w:sz w:val="20"/>
        </w:rPr>
        <w:t xml:space="preserve"> x С</w:t>
      </w:r>
      <w:r>
        <w:rPr>
          <w:sz w:val="20"/>
          <w:vertAlign w:val="superscript"/>
        </w:rPr>
        <w:t xml:space="preserve">&lt;*&gt;</w:t>
      </w:r>
      <w:r>
        <w:rPr>
          <w:sz w:val="20"/>
          <w:vertAlign w:val="subscript"/>
        </w:rPr>
        <w:t xml:space="preserve">суб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ок</w:t>
      </w:r>
      <w:r>
        <w:rPr>
          <w:sz w:val="20"/>
        </w:rPr>
        <w:t xml:space="preserve"> - площадь посева овощей открытого грунта и картофеля (гектаров)/объем элитных семян картофеля и (или) овощных культур, включая гибриды овощных культур (тонн)/объем произведенных картофеля и овощей открытого грунта (тонн)/объем произведенных овощей защищенного грунта (тонн)/объем произведенных и реализованных картофеля и овощей открытого грунта (тонн)/стоимость, приобретенных семян, произведенных в рамках Федеральной научно-технической </w:t>
      </w:r>
      <w:hyperlink w:history="0" r:id="rId59" w:tooltip="Постановление Правительства РФ от 25.08.2017 N 996 (ред. от 15.10.2024) &quot;Об утверждении Федеральной научно-технической программы развития сельского хозяйства на 2017 - 2030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на 2017 - 2030 годы, утвержденной постановлением Правительства Российской Федерации от 25 августа 2017 г. N 996;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суб</w:t>
      </w:r>
      <w:r>
        <w:rPr>
          <w:sz w:val="20"/>
        </w:rPr>
        <w:t xml:space="preserve"> - ставка субсидии, определяемая Министерством по направлениям, указанным в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 (рублей).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условии приобретения семян, произведенных в рамках Федеральной научно-технической </w:t>
      </w:r>
      <w:hyperlink w:history="0" r:id="rId60" w:tooltip="Постановление Правительства РФ от 25.08.2017 N 996 (ред. от 15.10.2024) &quot;Об утверждении Федеральной научно-технической программы развития сельского хозяйства на 2017 - 2030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на 2017 - 2030 годы, утвержденной постановлением Правительства Российской Федерации от 25 августа 2017 г. N 996, ставка субсидии составляет 70 процентов от стоимости семян.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 каждому из получателей средств по данному направлению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9"/>
        </w:rPr>
        <w:drawing>
          <wp:inline distT="0" distB="0" distL="0" distR="0">
            <wp:extent cx="1574800" cy="622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спс</w:t>
      </w:r>
      <w:r>
        <w:rPr>
          <w:sz w:val="20"/>
        </w:rPr>
        <w:t xml:space="preserve"> - размер субсидии, рассчитанный i-му получателю средств в соответствии с формулой, указанной в </w:t>
      </w:r>
      <w:hyperlink w:history="0" w:anchor="P162" w:tooltip="РС = Пок x С&lt;*&gt;суб,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</w:t>
      </w:r>
      <w:r>
        <w:rPr>
          <w:sz w:val="20"/>
          <w:vertAlign w:val="subscript"/>
        </w:rPr>
        <w:t xml:space="preserve">мн</w:t>
      </w:r>
      <w:r>
        <w:rPr>
          <w:sz w:val="20"/>
        </w:rPr>
        <w:t xml:space="preserve"> - объем лимитов бюджетных обязательств, доведенных до Министерства на текущий финансовый год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средств, определенных Министерством по итогам отбора для предоставления субсидии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position w:val="-24"/>
        </w:rPr>
        <w:drawing>
          <wp:inline distT="0" distB="0" distL="0" distR="0">
            <wp:extent cx="558800" cy="431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субсидий, рассчитанная всем получателям средств в соответствии с формулой, указанной в </w:t>
      </w:r>
      <w:hyperlink w:history="0" w:anchor="P162" w:tooltip="РС = Пок x С&lt;*&gt;суб,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Субсидии предоставляются на основании соглашения о предоставлении субсидии,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формирования протокола подведения итогов отбора получателей субсидий направляет получателю субсидии соглашение для подписания в системе "Электронный бюджет".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прошедший отбор, подписывает и уведомляет Министерство о подписании соглашения в системе "Электронный бюджет" в течение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подписания соглашения с момента его поступления получателю субсидии в установленный в </w:t>
      </w:r>
      <w:hyperlink w:history="0" w:anchor="P179" w:tooltip="Получатель субсидии, прошедший отбор, подписывает и уведомляет Министерство о подписании соглашения в системе &quot;Электронный бюджет&quot; в течение 2 рабочих дней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соглашения,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w:history="0" r:id="rId6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6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6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наличия не распределенных по результатам отбора остатков бюджетных ассигнований или увеличения направляемых на стимулирование увеличения производства картофеля и овощей средств Министерство проводит дополнительные отборы получателей субсидий, объявления о проведении которых размещаются на едином портале, а также на официальном сайте Министерства (</w:t>
      </w:r>
      <w:hyperlink w:history="0" r:id="rId66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(далее - сайт Министерства) не позднее 1 декабря текущего финансового года.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Направлениями затрат, на возмещение которых предоставляется субсидия,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заработной платы постоянным, временным и сезонным работникам и отчисления по ней в государственные внебюджетные фонды (за исключением граждан, ведущих личное подсобное хозяйство и применяющих специальный налоговый режим "Налог на профессиональный доход");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налогов и сборов;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комплекса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затраты на приобретение и (или) производство электроэнергии, горюче-смазочных материалов, органических и минеральных удобрений, средств химической и биологической защиты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затраты на приобретение элитных и (или) оригинальных семян картофеля и (или) овощных культур, включая гибриды овощных культур, - по направлениям, указанным в </w:t>
      </w:r>
      <w:hyperlink w:history="0" w:anchor="P52" w:tooltip="на поддержку элитного семеноводства по ставке на 1 тонну элитных и (или) оригинальных семян картофеля и (или)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3.2</w:t>
        </w:r>
      </w:hyperlink>
      <w:r>
        <w:rPr>
          <w:sz w:val="20"/>
        </w:rPr>
        <w:t xml:space="preserve"> и </w:t>
      </w:r>
      <w:hyperlink w:history="0" w:anchor="P56" w:tooltip="на поддержку элитного семеноводства по ставке на 1 гектар посевной площади, засеянной элитными семенами картофеля и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3.3 пункта 3</w:t>
        </w:r>
      </w:hyperlink>
      <w:r>
        <w:rPr>
          <w:sz w:val="20"/>
        </w:rPr>
        <w:t xml:space="preserve"> настоящих Правил.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Результатом предоставления субсидии на 31 декабря года предоставления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49" w:tooltip="3.1.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- на возмещение части затрат текущего года на проведение агротехнологических раб...">
        <w:r>
          <w:rPr>
            <w:sz w:val="20"/>
            <w:color w:val="0000ff"/>
          </w:rPr>
          <w:t xml:space="preserve">подпункте 3.1 пункта 3</w:t>
        </w:r>
      </w:hyperlink>
      <w:r>
        <w:rPr>
          <w:sz w:val="20"/>
        </w:rPr>
        <w:t xml:space="preserve"> настоящих Правил, - размер посевных площадей картофеля и (или) овощных культур открытого грунта (гектаров);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направлениям, указанным в </w:t>
      </w:r>
      <w:hyperlink w:history="0" w:anchor="P52" w:tooltip="на поддержку элитного семеноводства по ставке на 1 тонну элитных и (или) оригинальных семян картофеля и (или)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3.2</w:t>
        </w:r>
      </w:hyperlink>
      <w:r>
        <w:rPr>
          <w:sz w:val="20"/>
        </w:rPr>
        <w:t xml:space="preserve"> и </w:t>
      </w:r>
      <w:hyperlink w:history="0" w:anchor="P56" w:tooltip="на поддержку элитного семеноводства по ставке на 1 гектар посевной площади, засеянной элитными семенами картофеля и овощных культур, включая гибриды овощных культур;">
        <w:r>
          <w:rPr>
            <w:sz w:val="20"/>
            <w:color w:val="0000ff"/>
          </w:rPr>
          <w:t xml:space="preserve">абзаце втором подпункта 3.3 пункта 3</w:t>
        </w:r>
      </w:hyperlink>
      <w:r>
        <w:rPr>
          <w:sz w:val="20"/>
        </w:rPr>
        <w:t xml:space="preserve"> настоящих Правил, - размер площади, засеваемой элитными семенами картофеля и (или) овощей открытого грунта, включая гибриды овощных культур (гектаров);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53" w:tooltip="на производство овощей защищенного грунта, произведенных с применением технологии досвечивания, по ставке на 1 тонну произведенных овощей защищенного грунта собственного производства;">
        <w:r>
          <w:rPr>
            <w:sz w:val="20"/>
            <w:color w:val="0000ff"/>
          </w:rPr>
          <w:t xml:space="preserve">абзаце третьем подпункта 3.2 пункта 3</w:t>
        </w:r>
      </w:hyperlink>
      <w:r>
        <w:rPr>
          <w:sz w:val="20"/>
        </w:rPr>
        <w:t xml:space="preserve"> настоящих Правил, - валовой сбор овощей защищенного грунта собственного производства (тонн);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54" w:tooltip="на поддержку производства картофеля и овощей открытого грунта по ставке на 1 тонну произведенных картофеля и овощей открытого грунта;">
        <w:r>
          <w:rPr>
            <w:sz w:val="20"/>
            <w:color w:val="0000ff"/>
          </w:rPr>
          <w:t xml:space="preserve">абзаце четвертом подпункта 3.2 пункта 3</w:t>
        </w:r>
      </w:hyperlink>
      <w:r>
        <w:rPr>
          <w:sz w:val="20"/>
        </w:rPr>
        <w:t xml:space="preserve"> настоящих Правил, - валовой сбор картофеля и (или) валовой сбор овощей открытого грунта (тонн);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57" w:tooltip="на поддержку производства картофеля и овощей открытого грунта по ставке на 1 тонну реализованных картофеля и овощей открытого грунта.">
        <w:r>
          <w:rPr>
            <w:sz w:val="20"/>
            <w:color w:val="0000ff"/>
          </w:rPr>
          <w:t xml:space="preserve">абзаце третьем подпункта 3.3 пункта 3</w:t>
        </w:r>
      </w:hyperlink>
      <w:r>
        <w:rPr>
          <w:sz w:val="20"/>
        </w:rPr>
        <w:t xml:space="preserve"> настоящих Правил, - объем реализованного картофеля и (или) овощей открытого грунта (тонн).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Утратил силу. - </w:t>
      </w:r>
      <w:hyperlink w:history="0" r:id="rId68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УФК по РД, на расчетный счет, открытый получателем субсидии в российской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9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Министерство отказывает в заключении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7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7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72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214" w:name="P214"/>
    <w:bookmarkEnd w:id="214"/>
    <w:p>
      <w:pPr>
        <w:pStyle w:val="0"/>
        <w:ind w:firstLine="540"/>
        <w:jc w:val="both"/>
      </w:pPr>
      <w:r>
        <w:rPr>
          <w:sz w:val="20"/>
        </w:rPr>
        <w:t xml:space="preserve">21. Получатель субсидии представляет в Министерство отчет о достижении значения результата предоставления субсидии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когда сельскохозяйственный товаропроизводитель является субъектом микропредпринимательства в соответствии с Федеральным </w:t>
      </w:r>
      <w:hyperlink w:history="0" r:id="rId7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74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раз в год в порядке и по формам, которые установлены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а также в соответствии с нормативными правовыми актами Российской Федерации и Республики Дагестан. Органами государственного финансового контроля Республики Дагестан осуществляется проверка получателя субсидии в соответствии со </w:t>
      </w:r>
      <w:hyperlink w:history="0" r:id="rId7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7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выявленных в том числе по фактам проверок, проведенных Министерством и уполномоченным органом государственного финансового контроля Республики Дагестан,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бюджет Республики Дагестан (ОС</w:t>
      </w:r>
      <w:r>
        <w:rPr>
          <w:sz w:val="20"/>
          <w:vertAlign w:val="subscript"/>
        </w:rPr>
        <w:t xml:space="preserve">ПВ</w:t>
      </w:r>
      <w:r>
        <w:rPr>
          <w:sz w:val="20"/>
        </w:rPr>
        <w:t xml:space="preserve">), в случае недостижения значений результатов предоставления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5"/>
        </w:rPr>
        <w:drawing>
          <wp:inline distT="0" distB="0" distL="0" distR="0">
            <wp:extent cx="1739900" cy="4445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пср</w:t>
      </w:r>
      <w:r>
        <w:rPr>
          <w:sz w:val="20"/>
        </w:rPr>
        <w:t xml:space="preserve"> - объем средств, полученных по направлению, указанному в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ФП</w:t>
      </w:r>
      <w:r>
        <w:rPr>
          <w:sz w:val="20"/>
          <w:vertAlign w:val="subscript"/>
        </w:rPr>
        <w:t xml:space="preserve">дп</w:t>
      </w:r>
      <w:r>
        <w:rPr>
          <w:sz w:val="20"/>
        </w:rPr>
        <w:t xml:space="preserve"> - фактически достигнутое получателем средств значение результата использования субсидии на отчетную дату по направлению, указанному в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Правил, отраженного в отчете, представленном в соответствии с </w:t>
      </w:r>
      <w:hyperlink w:history="0" w:anchor="P214" w:tooltip="21. Получатель субсидии представляет в Министерство отчет о достижении значения результата предоставления субсидии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- значение результата, установленное в соглашении по направлениям, указанным в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Ответственность за полноту и достоверность информации и документов, содержащихся в заявке, отчетности, а также за своевременность их представления несет получатель субсидий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Государственной информационной системой, обеспечивающей проведение отбора, является система "Электронный бюджет" (</w:t>
      </w:r>
      <w:hyperlink w:history="0" r:id="rId79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исходя из соответствия участника отбора требованиям и категориям, установленным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66" w:tooltip="8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274" w:tooltip="35. Субсидии предоставляются сельскохозяйственным товаропроизводителям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 и сельскохозяйственных кредитных потребительских кооперативов), а также гражданам, ведущим личное подсобное хозяйство и применяющим специальный налоговый режим &quot;Налог на профессиональный доход&quot;.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67" w:tooltip="а) по состоянию на дату не ранее чем за 30 календарных дней до даты подачи заявки на участие в отборе, рассмотрения заявки и заключения соглашения о предоставлении субсидии:">
        <w:r>
          <w:rPr>
            <w:sz w:val="20"/>
            <w:color w:val="0000ff"/>
          </w:rPr>
          <w:t xml:space="preserve">подпунктом "а" пункта 8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67" w:tooltip="а) по состоянию на дату не ранее чем за 30 календарных дней до даты подачи заявки на участие в отборе, рассмотрения заявки и заключения соглашения о предоставлении субсидии:">
        <w:r>
          <w:rPr>
            <w:sz w:val="20"/>
            <w:color w:val="0000ff"/>
          </w:rPr>
          <w:t xml:space="preserve">подпункте "а" пункта 8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67" w:tooltip="а) по состоянию на дату не ранее чем за 30 календарных дней до даты подачи заявки на участие в отборе, рассмотрения заявки и заключения соглашения о предоставлении субсидии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78" w:tooltip="б) осуществление производственной деятельности и постановка на налоговый учет на территории Республики Дагестан;">
        <w:r>
          <w:rPr>
            <w:sz w:val="20"/>
            <w:color w:val="0000ff"/>
          </w:rPr>
          <w:t xml:space="preserve">"б" пункта 8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81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Для проведения отбора получателей субсидий Министерство не позднее 1 декабря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 на возмещение части затрат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Министерства ими уполномоченного им лица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результаты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доменное имя и (или) указатели страниц системы "Электронный бюджет"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требования к участникам отбора в соответствии с </w:t>
      </w:r>
      <w:hyperlink w:history="0" w:anchor="P66" w:tooltip="8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категории и (или) 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порядок отзыва заявок и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правила рассмотрения заявок участников отбора в соответствии с </w:t>
      </w:r>
      <w:hyperlink w:history="0" w:anchor="P312" w:tooltip="39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&quot;Электронный бюджет&quot; открывается доступ Министерству к поданным участниками отбора заявкам для их рассмотрения.">
        <w:r>
          <w:rPr>
            <w:sz w:val="20"/>
            <w:color w:val="0000ff"/>
          </w:rPr>
          <w:t xml:space="preserve">пунктами 39</w:t>
        </w:r>
      </w:hyperlink>
      <w:r>
        <w:rPr>
          <w:sz w:val="20"/>
        </w:rPr>
        <w:t xml:space="preserve">, </w:t>
      </w:r>
      <w:hyperlink w:history="0" w:anchor="P323" w:tooltip="40. На стадии рассмотрения заявки основаниями для отклонения Министерством заявки участника отбора являются: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отклонения заявок, а также информация об основаниях их отклонения;</w:t>
      </w:r>
    </w:p>
    <w:bookmarkStart w:id="263" w:name="P263"/>
    <w:bookmarkEnd w:id="2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срок, в течение которого победитель (победители) отбора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Министерства, которые не могут быть позднее 14-го календарного дня, следующего за днем определения победителя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гиперссылки для перехода на формы документов, утвержденных приказом Министерства, представляемых участниками отбора в составе перечня документов, необходимых для участия в отборе.</w:t>
      </w:r>
    </w:p>
    <w:p>
      <w:pPr>
        <w:pStyle w:val="0"/>
        <w:jc w:val="both"/>
      </w:pPr>
      <w:r>
        <w:rPr>
          <w:sz w:val="20"/>
        </w:rPr>
        <w:t xml:space="preserve">(п. 32 в ред. </w:t>
      </w:r>
      <w:hyperlink w:history="0" r:id="rId82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Абзац утратил силу. - </w:t>
      </w:r>
      <w:hyperlink w:history="0" r:id="rId83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Критериями отбора получателей субсидий является их соответствие требованиям и категориям, установленным настоящими Правилами.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Субсидии предоставляются сельскохозяйственным товаропроизводителям, признаваемым таковыми в соответствии со </w:t>
      </w:r>
      <w:hyperlink w:history="0" r:id="rId84" w:tooltip="Федеральный закон от 29.12.2006 N 264-ФЗ (ред. от 08.08.2024) &quot;О развитии сельского хозяйства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развитии сельского хозяйства" (за исключением граждан, ведущих личное подсобное хозяйство и сельскохозяйственных кредитных потребительских кооперативов), а также гражданам, ведущим личное подсобное хозяйство и применяющим специальный налоговый режим "Налог на профессиональный доход".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</w:t>
      </w:r>
      <w:hyperlink w:history="0" w:anchor="P91" w:tooltip="10. Для подтверждения соответствия участника отбора требованиям и категории, предусмотренным пунктами 3, 8 и 35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6 настоящих Правил и содержащая сведения, установленные пунктом 37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bookmarkStart w:id="282" w:name="P282"/>
    <w:bookmarkEnd w:id="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и документы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юридических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физического лица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место рождения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w:history="0" r:id="rId86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органа, руководителя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из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получателей субсидий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е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предлагаемое участником отбора значение результата предоставления субсидии, указанное в </w:t>
      </w:r>
      <w:hyperlink w:history="0" w:anchor="P195" w:tooltip="16. Результатом предоставления субсидии на 31 декабря года предоставления субсид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history="0" w:anchor="P275" w:tooltip="36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10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8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bookmarkStart w:id="310" w:name="P310"/>
    <w:bookmarkEnd w:id="3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310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"Электронный бюджет" открывается доступ Министерству к поданным участниками отбора заявкам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пунктом 40 настоящих Правил.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На стадии рассмотрения заявки основаниями для отклонения Министерством заявки участника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48" w:tooltip="3. Категории получателей субсидии и направления расходования средств: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66" w:tooltip="8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274" w:tooltip="35. Субсидии предоставляются сельскохозяйственным товаропроизводителям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 и сельскохозяйственных кредитных потребительских кооперативов), а также гражданам, ведущим личное подсобное хозяйство и применяющим специальный налоговый режим &quot;Налог на профессиональный доход&quot;.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89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абзацы первый - второй утратили силу. - </w:t>
      </w:r>
      <w:hyperlink w:history="0" r:id="rId90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bookmarkStart w:id="334" w:name="P334"/>
    <w:bookmarkEnd w:id="3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(рейтинг).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</w:t>
      </w:r>
      <w:hyperlink w:history="0" w:anchor="P263" w:tooltip="н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">
        <w:r>
          <w:rPr>
            <w:sz w:val="20"/>
            <w:color w:val="0000ff"/>
          </w:rPr>
          <w:t xml:space="preserve">подпунктом "н" пункта 32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42 в ред. </w:t>
      </w:r>
      <w:hyperlink w:history="0" r:id="rId91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bookmarkStart w:id="341" w:name="P341"/>
    <w:bookmarkEnd w:id="3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указании в протоколе подведения итогов отбора размера субсидии, предусмотренной для предоставления участнику отбора в соответствии с </w:t>
      </w:r>
      <w:hyperlink w:history="0" w:anchor="P341" w:tooltip="г) наименование получателя (получателей) субсидии, с которым заключается соглашение, и размер предоставляемой ему (им) субсидии.">
        <w:r>
          <w:rPr>
            <w:sz w:val="20"/>
            <w:color w:val="0000ff"/>
          </w:rPr>
          <w:t xml:space="preserve">подпунктом "г"</w:t>
        </w:r>
      </w:hyperlink>
      <w:r>
        <w:rPr>
          <w:sz w:val="20"/>
        </w:rPr>
        <w:t xml:space="preserve"> настоящего пункта, в случае несоответствия запрашиваемого им размера субсидии порядку расчета размера субсидии, установленному настоящими Правилами,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>
      <w:pPr>
        <w:pStyle w:val="0"/>
        <w:jc w:val="both"/>
      </w:pPr>
      <w:r>
        <w:rPr>
          <w:sz w:val="20"/>
        </w:rPr>
        <w:t xml:space="preserve">(п. 43 в ред. </w:t>
      </w:r>
      <w:hyperlink w:history="0" r:id="rId92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отзыв всех лимитов бюджетных обязательств, доведенных до Министерства на цели, указанные в </w:t>
      </w:r>
      <w:hyperlink w:history="0" w:anchor="P45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в нормативные правовые акты изменений, влекущих изменение порядка предоставления субсидий по данному направлению.</w:t>
      </w:r>
    </w:p>
    <w:bookmarkStart w:id="348" w:name="P348"/>
    <w:bookmarkEnd w:id="3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отбора, предусмотренного </w:t>
      </w:r>
      <w:hyperlink w:history="0" w:anchor="P348" w:tooltip="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.">
        <w:r>
          <w:rPr>
            <w:sz w:val="20"/>
            <w:color w:val="0000ff"/>
          </w:rPr>
          <w:t xml:space="preserve">абзацем четвертым</w:t>
        </w:r>
      </w:hyperlink>
      <w:r>
        <w:rPr>
          <w:sz w:val="20"/>
        </w:rPr>
        <w:t xml:space="preserve"> настоящего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w:history="0" r:id="rId9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44 в ред. </w:t>
      </w:r>
      <w:hyperlink w:history="0" r:id="rId94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Субсидия, распределяемая в рамках отбора, распределяется между участниками отбора, включенными в рейтинг, сформированный в соответствии с </w:t>
      </w:r>
      <w:hyperlink w:history="0" w:anchor="P334" w:tooltip="42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(рейтинг).">
        <w:r>
          <w:rPr>
            <w:sz w:val="20"/>
            <w:color w:val="0000ff"/>
          </w:rPr>
          <w:t xml:space="preserve">пунктом 42</w:t>
        </w:r>
      </w:hyperlink>
      <w:r>
        <w:rPr>
          <w:sz w:val="20"/>
        </w:rPr>
        <w:t xml:space="preserve"> настоящих Правил, следующим способом: 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отбора.</w:t>
      </w:r>
    </w:p>
    <w:p>
      <w:pPr>
        <w:pStyle w:val="0"/>
        <w:jc w:val="both"/>
      </w:pPr>
      <w:r>
        <w:rPr>
          <w:sz w:val="20"/>
        </w:rPr>
        <w:t xml:space="preserve">(п. 45 в ред. </w:t>
      </w:r>
      <w:hyperlink w:history="0" r:id="rId95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15.11.2024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46 - 47. Утратили силу. - </w:t>
      </w:r>
      <w:hyperlink w:history="0" r:id="rId96" w:tooltip="Постановление Правительства РД от 15.11.2024 N 378 &quot;О внесении изменений в Правила предоставления субсидий из республиканского бюджета Республики Дагестан на стимулирование увеличения производства картофеля и овощ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РД от 15.11.2024 N 378.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29.03.2024 N 79</w:t>
            <w:br/>
            <w:t>(ред. от 15.11.2024)</w:t>
            <w:br/>
            <w:t>"Об утверждении Правил предоставления субсидий 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50410&amp;dst=100005" TargetMode = "External"/>
	<Relationship Id="rId8" Type="http://schemas.openxmlformats.org/officeDocument/2006/relationships/hyperlink" Target="https://login.consultant.ru/link/?req=doc&amp;base=LAW&amp;n=469774&amp;dst=7167" TargetMode = "External"/>
	<Relationship Id="rId9" Type="http://schemas.openxmlformats.org/officeDocument/2006/relationships/hyperlink" Target="https://login.consultant.ru/link/?req=doc&amp;base=LAW&amp;n=492749" TargetMode = "External"/>
	<Relationship Id="rId10" Type="http://schemas.openxmlformats.org/officeDocument/2006/relationships/hyperlink" Target="https://login.consultant.ru/link/?req=doc&amp;base=LAW&amp;n=490805" TargetMode = "External"/>
	<Relationship Id="rId11" Type="http://schemas.openxmlformats.org/officeDocument/2006/relationships/hyperlink" Target="https://login.consultant.ru/link/?req=doc&amp;base=RLAW346&amp;n=47296" TargetMode = "External"/>
	<Relationship Id="rId12" Type="http://schemas.openxmlformats.org/officeDocument/2006/relationships/hyperlink" Target="https://login.consultant.ru/link/?req=doc&amp;base=RLAW346&amp;n=48074" TargetMode = "External"/>
	<Relationship Id="rId13" Type="http://schemas.openxmlformats.org/officeDocument/2006/relationships/hyperlink" Target="pravo.e-dag.ru" TargetMode = "External"/>
	<Relationship Id="rId14" Type="http://schemas.openxmlformats.org/officeDocument/2006/relationships/hyperlink" Target="https://login.consultant.ru/link/?req=doc&amp;base=RLAW346&amp;n=50410&amp;dst=100005" TargetMode = "External"/>
	<Relationship Id="rId15" Type="http://schemas.openxmlformats.org/officeDocument/2006/relationships/hyperlink" Target="https://login.consultant.ru/link/?req=doc&amp;base=RLAW346&amp;n=50410&amp;dst=100010" TargetMode = "External"/>
	<Relationship Id="rId16" Type="http://schemas.openxmlformats.org/officeDocument/2006/relationships/hyperlink" Target="https://login.consultant.ru/link/?req=doc&amp;base=LAW&amp;n=492749&amp;dst=159244" TargetMode = "External"/>
	<Relationship Id="rId17" Type="http://schemas.openxmlformats.org/officeDocument/2006/relationships/hyperlink" Target="https://login.consultant.ru/link/?req=doc&amp;base=RLAW346&amp;n=47296&amp;dst=24" TargetMode = "External"/>
	<Relationship Id="rId18" Type="http://schemas.openxmlformats.org/officeDocument/2006/relationships/hyperlink" Target="https://login.consultant.ru/link/?req=doc&amp;base=RLAW346&amp;n=50410&amp;dst=100011" TargetMode = "External"/>
	<Relationship Id="rId19" Type="http://schemas.openxmlformats.org/officeDocument/2006/relationships/hyperlink" Target="https://login.consultant.ru/link/?req=doc&amp;base=LAW&amp;n=477368" TargetMode = "External"/>
	<Relationship Id="rId20" Type="http://schemas.openxmlformats.org/officeDocument/2006/relationships/hyperlink" Target="https://login.consultant.ru/link/?req=doc&amp;base=RLAW346&amp;n=50410&amp;dst=100014" TargetMode = "External"/>
	<Relationship Id="rId21" Type="http://schemas.openxmlformats.org/officeDocument/2006/relationships/hyperlink" Target="https://login.consultant.ru/link/?req=doc&amp;base=RLAW346&amp;n=50410&amp;dst=100015" TargetMode = "External"/>
	<Relationship Id="rId22" Type="http://schemas.openxmlformats.org/officeDocument/2006/relationships/hyperlink" Target="https://login.consultant.ru/link/?req=doc&amp;base=RLAW346&amp;n=50410&amp;dst=100017" TargetMode = "External"/>
	<Relationship Id="rId23" Type="http://schemas.openxmlformats.org/officeDocument/2006/relationships/hyperlink" Target="https://login.consultant.ru/link/?req=doc&amp;base=LAW&amp;n=121087&amp;dst=100142" TargetMode = "External"/>
	<Relationship Id="rId24" Type="http://schemas.openxmlformats.org/officeDocument/2006/relationships/hyperlink" Target="https://login.consultant.ru/link/?req=doc&amp;base=LAW&amp;n=465999" TargetMode = "External"/>
	<Relationship Id="rId25" Type="http://schemas.openxmlformats.org/officeDocument/2006/relationships/hyperlink" Target="https://login.consultant.ru/link/?req=doc&amp;base=LAW&amp;n=487024&amp;dst=5769" TargetMode = "External"/>
	<Relationship Id="rId26" Type="http://schemas.openxmlformats.org/officeDocument/2006/relationships/hyperlink" Target="https://login.consultant.ru/link/?req=doc&amp;base=LAW&amp;n=455730&amp;dst=100009" TargetMode = "External"/>
	<Relationship Id="rId27" Type="http://schemas.openxmlformats.org/officeDocument/2006/relationships/hyperlink" Target="https://login.consultant.ru/link/?req=doc&amp;base=LAW&amp;n=477368" TargetMode = "External"/>
	<Relationship Id="rId28" Type="http://schemas.openxmlformats.org/officeDocument/2006/relationships/hyperlink" Target="https://login.consultant.ru/link/?req=doc&amp;base=LAW&amp;n=475892&amp;dst=102403" TargetMode = "External"/>
	<Relationship Id="rId29" Type="http://schemas.openxmlformats.org/officeDocument/2006/relationships/hyperlink" Target="https://login.consultant.ru/link/?req=doc&amp;base=LAW&amp;n=475892&amp;dst=104838" TargetMode = "External"/>
	<Relationship Id="rId30" Type="http://schemas.openxmlformats.org/officeDocument/2006/relationships/hyperlink" Target="https://login.consultant.ru/link/?req=doc&amp;base=LAW&amp;n=475892&amp;dst=109993" TargetMode = "External"/>
	<Relationship Id="rId31" Type="http://schemas.openxmlformats.org/officeDocument/2006/relationships/hyperlink" Target="https://login.consultant.ru/link/?req=doc&amp;base=LAW&amp;n=475892&amp;dst=111067" TargetMode = "External"/>
	<Relationship Id="rId32" Type="http://schemas.openxmlformats.org/officeDocument/2006/relationships/hyperlink" Target="https://login.consultant.ru/link/?req=doc&amp;base=LAW&amp;n=475892&amp;dst=112021" TargetMode = "External"/>
	<Relationship Id="rId33" Type="http://schemas.openxmlformats.org/officeDocument/2006/relationships/hyperlink" Target="https://login.consultant.ru/link/?req=doc&amp;base=RLAW346&amp;n=50410&amp;dst=100019" TargetMode = "External"/>
	<Relationship Id="rId34" Type="http://schemas.openxmlformats.org/officeDocument/2006/relationships/hyperlink" Target="www.mcxrd.ru" TargetMode = "External"/>
	<Relationship Id="rId35" Type="http://schemas.openxmlformats.org/officeDocument/2006/relationships/hyperlink" Target="https://login.consultant.ru/link/?req=doc&amp;base=LAW&amp;n=486053&amp;dst=105321" TargetMode = "External"/>
	<Relationship Id="rId36" Type="http://schemas.openxmlformats.org/officeDocument/2006/relationships/hyperlink" Target="https://login.consultant.ru/link/?req=doc&amp;base=LAW&amp;n=486053&amp;dst=105842" TargetMode = "External"/>
	<Relationship Id="rId37" Type="http://schemas.openxmlformats.org/officeDocument/2006/relationships/hyperlink" Target="https://login.consultant.ru/link/?req=doc&amp;base=LAW&amp;n=477368" TargetMode = "External"/>
	<Relationship Id="rId38" Type="http://schemas.openxmlformats.org/officeDocument/2006/relationships/hyperlink" Target="https://login.consultant.ru/link/?req=doc&amp;base=RLAW346&amp;n=50410&amp;dst=100030" TargetMode = "External"/>
	<Relationship Id="rId39" Type="http://schemas.openxmlformats.org/officeDocument/2006/relationships/hyperlink" Target="www.mcxrd.ru" TargetMode = "External"/>
	<Relationship Id="rId40" Type="http://schemas.openxmlformats.org/officeDocument/2006/relationships/hyperlink" Target="https://login.consultant.ru/link/?req=doc&amp;base=LAW&amp;n=27937&amp;dst=101244" TargetMode = "External"/>
	<Relationship Id="rId41" Type="http://schemas.openxmlformats.org/officeDocument/2006/relationships/hyperlink" Target="https://login.consultant.ru/link/?req=doc&amp;base=RLAW346&amp;n=50410&amp;dst=100038" TargetMode = "External"/>
	<Relationship Id="rId42" Type="http://schemas.openxmlformats.org/officeDocument/2006/relationships/hyperlink" Target="www.mcxrd.ru" TargetMode = "External"/>
	<Relationship Id="rId43" Type="http://schemas.openxmlformats.org/officeDocument/2006/relationships/hyperlink" Target="https://login.consultant.ru/link/?req=doc&amp;base=LAW&amp;n=485587&amp;dst=105496" TargetMode = "External"/>
	<Relationship Id="rId44" Type="http://schemas.openxmlformats.org/officeDocument/2006/relationships/hyperlink" Target="https://login.consultant.ru/link/?req=doc&amp;base=LAW&amp;n=485587&amp;dst=106922" TargetMode = "External"/>
	<Relationship Id="rId45" Type="http://schemas.openxmlformats.org/officeDocument/2006/relationships/hyperlink" Target="https://login.consultant.ru/link/?req=doc&amp;base=RLAW346&amp;n=50410&amp;dst=100043" TargetMode = "External"/>
	<Relationship Id="rId46" Type="http://schemas.openxmlformats.org/officeDocument/2006/relationships/hyperlink" Target="www.mcxrd.ru" TargetMode = "External"/>
	<Relationship Id="rId47" Type="http://schemas.openxmlformats.org/officeDocument/2006/relationships/hyperlink" Target="https://login.consultant.ru/link/?req=doc&amp;base=LAW&amp;n=485587&amp;dst=105496" TargetMode = "External"/>
	<Relationship Id="rId48" Type="http://schemas.openxmlformats.org/officeDocument/2006/relationships/hyperlink" Target="https://login.consultant.ru/link/?req=doc&amp;base=LAW&amp;n=485587&amp;dst=106922" TargetMode = "External"/>
	<Relationship Id="rId49" Type="http://schemas.openxmlformats.org/officeDocument/2006/relationships/hyperlink" Target="www.mcxrd.ru" TargetMode = "External"/>
	<Relationship Id="rId50" Type="http://schemas.openxmlformats.org/officeDocument/2006/relationships/hyperlink" Target="https://login.consultant.ru/link/?req=doc&amp;base=RLAW346&amp;n=50410&amp;dst=100050" TargetMode = "External"/>
	<Relationship Id="rId51" Type="http://schemas.openxmlformats.org/officeDocument/2006/relationships/hyperlink" Target="www.mcxrd.ru" TargetMode = "External"/>
	<Relationship Id="rId52" Type="http://schemas.openxmlformats.org/officeDocument/2006/relationships/hyperlink" Target="https://login.consultant.ru/link/?req=doc&amp;base=RLAW346&amp;n=50410&amp;dst=100057" TargetMode = "External"/>
	<Relationship Id="rId53" Type="http://schemas.openxmlformats.org/officeDocument/2006/relationships/hyperlink" Target="www.mcxrd.ru" TargetMode = "External"/>
	<Relationship Id="rId54" Type="http://schemas.openxmlformats.org/officeDocument/2006/relationships/hyperlink" Target="https://login.consultant.ru/link/?req=doc&amp;base=RLAW346&amp;n=50410&amp;dst=100062" TargetMode = "External"/>
	<Relationship Id="rId55" Type="http://schemas.openxmlformats.org/officeDocument/2006/relationships/hyperlink" Target="https://login.consultant.ru/link/?req=doc&amp;base=RLAW346&amp;n=50410&amp;dst=100066" TargetMode = "External"/>
	<Relationship Id="rId56" Type="http://schemas.openxmlformats.org/officeDocument/2006/relationships/hyperlink" Target="https://login.consultant.ru/link/?req=doc&amp;base=RLAW346&amp;n=50410&amp;dst=100075" TargetMode = "External"/>
	<Relationship Id="rId57" Type="http://schemas.openxmlformats.org/officeDocument/2006/relationships/hyperlink" Target="https://login.consultant.ru/link/?req=doc&amp;base=RLAW346&amp;n=50410&amp;dst=100077" TargetMode = "External"/>
	<Relationship Id="rId58" Type="http://schemas.openxmlformats.org/officeDocument/2006/relationships/hyperlink" Target="https://login.consultant.ru/link/?req=doc&amp;base=RLAW346&amp;n=50410&amp;dst=100078" TargetMode = "External"/>
	<Relationship Id="rId59" Type="http://schemas.openxmlformats.org/officeDocument/2006/relationships/hyperlink" Target="https://login.consultant.ru/link/?req=doc&amp;base=LAW&amp;n=488342&amp;dst=11129" TargetMode = "External"/>
	<Relationship Id="rId60" Type="http://schemas.openxmlformats.org/officeDocument/2006/relationships/hyperlink" Target="https://login.consultant.ru/link/?req=doc&amp;base=LAW&amp;n=488342&amp;dst=11129" TargetMode = "External"/>
	<Relationship Id="rId61" Type="http://schemas.openxmlformats.org/officeDocument/2006/relationships/image" Target="media/image2.wmf"/>
	<Relationship Id="rId62" Type="http://schemas.openxmlformats.org/officeDocument/2006/relationships/image" Target="media/image3.wmf"/>
	<Relationship Id="rId63" Type="http://schemas.openxmlformats.org/officeDocument/2006/relationships/hyperlink" Target="https://login.consultant.ru/link/?req=doc&amp;base=LAW&amp;n=469774&amp;dst=3704" TargetMode = "External"/>
	<Relationship Id="rId64" Type="http://schemas.openxmlformats.org/officeDocument/2006/relationships/hyperlink" Target="https://login.consultant.ru/link/?req=doc&amp;base=LAW&amp;n=469774&amp;dst=3722" TargetMode = "External"/>
	<Relationship Id="rId65" Type="http://schemas.openxmlformats.org/officeDocument/2006/relationships/hyperlink" Target="https://login.consultant.ru/link/?req=doc&amp;base=RLAW346&amp;n=50410&amp;dst=100080" TargetMode = "External"/>
	<Relationship Id="rId66" Type="http://schemas.openxmlformats.org/officeDocument/2006/relationships/hyperlink" Target="www.mcxrd.ru" TargetMode = "External"/>
	<Relationship Id="rId67" Type="http://schemas.openxmlformats.org/officeDocument/2006/relationships/hyperlink" Target="https://login.consultant.ru/link/?req=doc&amp;base=RLAW346&amp;n=50410&amp;dst=100090" TargetMode = "External"/>
	<Relationship Id="rId68" Type="http://schemas.openxmlformats.org/officeDocument/2006/relationships/hyperlink" Target="https://login.consultant.ru/link/?req=doc&amp;base=RLAW346&amp;n=50410&amp;dst=100092" TargetMode = "External"/>
	<Relationship Id="rId69" Type="http://schemas.openxmlformats.org/officeDocument/2006/relationships/hyperlink" Target="https://login.consultant.ru/link/?req=doc&amp;base=RLAW346&amp;n=50410&amp;dst=100093" TargetMode = "External"/>
	<Relationship Id="rId70" Type="http://schemas.openxmlformats.org/officeDocument/2006/relationships/hyperlink" Target="https://login.consultant.ru/link/?req=doc&amp;base=LAW&amp;n=482692&amp;dst=217" TargetMode = "External"/>
	<Relationship Id="rId71" Type="http://schemas.openxmlformats.org/officeDocument/2006/relationships/hyperlink" Target="https://login.consultant.ru/link/?req=doc&amp;base=LAW&amp;n=482692&amp;dst=217" TargetMode = "External"/>
	<Relationship Id="rId72" Type="http://schemas.openxmlformats.org/officeDocument/2006/relationships/hyperlink" Target="https://login.consultant.ru/link/?req=doc&amp;base=LAW&amp;n=479333&amp;dst=100104" TargetMode = "External"/>
	<Relationship Id="rId73" Type="http://schemas.openxmlformats.org/officeDocument/2006/relationships/hyperlink" Target="https://login.consultant.ru/link/?req=doc&amp;base=LAW&amp;n=477368" TargetMode = "External"/>
	<Relationship Id="rId74" Type="http://schemas.openxmlformats.org/officeDocument/2006/relationships/hyperlink" Target="https://login.consultant.ru/link/?req=doc&amp;base=RLAW346&amp;n=50410&amp;dst=100094" TargetMode = "External"/>
	<Relationship Id="rId75" Type="http://schemas.openxmlformats.org/officeDocument/2006/relationships/hyperlink" Target="https://login.consultant.ru/link/?req=doc&amp;base=LAW&amp;n=469774&amp;dst=3704" TargetMode = "External"/>
	<Relationship Id="rId76" Type="http://schemas.openxmlformats.org/officeDocument/2006/relationships/hyperlink" Target="https://login.consultant.ru/link/?req=doc&amp;base=LAW&amp;n=469774&amp;dst=3722" TargetMode = "External"/>
	<Relationship Id="rId77" Type="http://schemas.openxmlformats.org/officeDocument/2006/relationships/hyperlink" Target="https://login.consultant.ru/link/?req=doc&amp;base=RLAW346&amp;n=50410&amp;dst=100099" TargetMode = "External"/>
	<Relationship Id="rId78" Type="http://schemas.openxmlformats.org/officeDocument/2006/relationships/image" Target="media/image4.wmf"/>
	<Relationship Id="rId79" Type="http://schemas.openxmlformats.org/officeDocument/2006/relationships/hyperlink" Target="https://promote.budget.gov.ru" TargetMode = "External"/>
	<Relationship Id="rId80" Type="http://schemas.openxmlformats.org/officeDocument/2006/relationships/hyperlink" Target="https://login.consultant.ru/link/?req=doc&amp;base=RLAW346&amp;n=50410&amp;dst=100101" TargetMode = "External"/>
	<Relationship Id="rId81" Type="http://schemas.openxmlformats.org/officeDocument/2006/relationships/hyperlink" Target="https://login.consultant.ru/link/?req=doc&amp;base=RLAW346&amp;n=50410&amp;dst=100102" TargetMode = "External"/>
	<Relationship Id="rId82" Type="http://schemas.openxmlformats.org/officeDocument/2006/relationships/hyperlink" Target="https://login.consultant.ru/link/?req=doc&amp;base=RLAW346&amp;n=50410&amp;dst=100107" TargetMode = "External"/>
	<Relationship Id="rId83" Type="http://schemas.openxmlformats.org/officeDocument/2006/relationships/hyperlink" Target="https://login.consultant.ru/link/?req=doc&amp;base=RLAW346&amp;n=50410&amp;dst=100127" TargetMode = "External"/>
	<Relationship Id="rId84" Type="http://schemas.openxmlformats.org/officeDocument/2006/relationships/hyperlink" Target="https://login.consultant.ru/link/?req=doc&amp;base=LAW&amp;n=482800&amp;dst=100013" TargetMode = "External"/>
	<Relationship Id="rId85" Type="http://schemas.openxmlformats.org/officeDocument/2006/relationships/hyperlink" Target="https://login.consultant.ru/link/?req=doc&amp;base=RLAW346&amp;n=50410&amp;dst=100130" TargetMode = "External"/>
	<Relationship Id="rId86" Type="http://schemas.openxmlformats.org/officeDocument/2006/relationships/hyperlink" Target="https://login.consultant.ru/link/?req=doc&amp;base=LAW&amp;n=479332" TargetMode = "External"/>
	<Relationship Id="rId87" Type="http://schemas.openxmlformats.org/officeDocument/2006/relationships/hyperlink" Target="https://login.consultant.ru/link/?req=doc&amp;base=RLAW346&amp;n=50410&amp;dst=100131" TargetMode = "External"/>
	<Relationship Id="rId88" Type="http://schemas.openxmlformats.org/officeDocument/2006/relationships/hyperlink" Target="https://login.consultant.ru/link/?req=doc&amp;base=RLAW346&amp;n=50410&amp;dst=100132" TargetMode = "External"/>
	<Relationship Id="rId89" Type="http://schemas.openxmlformats.org/officeDocument/2006/relationships/hyperlink" Target="https://login.consultant.ru/link/?req=doc&amp;base=RLAW346&amp;n=50410&amp;dst=100133" TargetMode = "External"/>
	<Relationship Id="rId90" Type="http://schemas.openxmlformats.org/officeDocument/2006/relationships/hyperlink" Target="https://login.consultant.ru/link/?req=doc&amp;base=RLAW346&amp;n=50410&amp;dst=100140" TargetMode = "External"/>
	<Relationship Id="rId91" Type="http://schemas.openxmlformats.org/officeDocument/2006/relationships/hyperlink" Target="https://login.consultant.ru/link/?req=doc&amp;base=RLAW346&amp;n=50410&amp;dst=100141" TargetMode = "External"/>
	<Relationship Id="rId92" Type="http://schemas.openxmlformats.org/officeDocument/2006/relationships/hyperlink" Target="https://login.consultant.ru/link/?req=doc&amp;base=RLAW346&amp;n=50410&amp;dst=100144" TargetMode = "External"/>
	<Relationship Id="rId93" Type="http://schemas.openxmlformats.org/officeDocument/2006/relationships/hyperlink" Target="https://login.consultant.ru/link/?req=doc&amp;base=LAW&amp;n=482692&amp;dst=101922" TargetMode = "External"/>
	<Relationship Id="rId94" Type="http://schemas.openxmlformats.org/officeDocument/2006/relationships/hyperlink" Target="https://login.consultant.ru/link/?req=doc&amp;base=RLAW346&amp;n=50410&amp;dst=100151" TargetMode = "External"/>
	<Relationship Id="rId95" Type="http://schemas.openxmlformats.org/officeDocument/2006/relationships/hyperlink" Target="https://login.consultant.ru/link/?req=doc&amp;base=RLAW346&amp;n=50410&amp;dst=100159" TargetMode = "External"/>
	<Relationship Id="rId96" Type="http://schemas.openxmlformats.org/officeDocument/2006/relationships/hyperlink" Target="https://login.consultant.ru/link/?req=doc&amp;base=RLAW346&amp;n=50410&amp;dst=1001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29.03.2024 N 79
(ред. от 15.11.2024)
"Об утверждении Правил предоставления субсидий из республиканского бюджета Республики Дагестан на стимулирование увеличения производства картофеля и овощей и о признании утратившим силу постановления Правительства Республики Дагестан от 14 марта 2023 г. N 63"</dc:title>
  <dcterms:created xsi:type="dcterms:W3CDTF">2024-12-23T13:08:25Z</dcterms:created>
</cp:coreProperties>
</file>